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64" w:rsidRPr="0082517B" w:rsidRDefault="00AF5564" w:rsidP="00AF5564">
      <w:pPr>
        <w:ind w:left="1440" w:hanging="1440"/>
        <w:rPr>
          <w:rFonts w:ascii="Arial" w:hAnsi="Arial" w:cs="Arial"/>
          <w:sz w:val="24"/>
          <w:szCs w:val="24"/>
        </w:rPr>
      </w:pPr>
      <w:r w:rsidRPr="0082517B">
        <w:rPr>
          <w:rFonts w:ascii="Arial" w:hAnsi="Arial" w:cs="Arial"/>
          <w:sz w:val="24"/>
          <w:szCs w:val="24"/>
        </w:rPr>
        <w:t>Policy:</w:t>
      </w:r>
      <w:r w:rsidRPr="0082517B">
        <w:rPr>
          <w:rFonts w:ascii="Arial" w:hAnsi="Arial" w:cs="Arial"/>
          <w:sz w:val="24"/>
          <w:szCs w:val="24"/>
        </w:rPr>
        <w:tab/>
      </w:r>
      <w:r w:rsidR="00676A5A" w:rsidRPr="0082517B">
        <w:rPr>
          <w:rFonts w:ascii="Arial" w:hAnsi="Arial" w:cs="Arial"/>
          <w:sz w:val="24"/>
          <w:szCs w:val="24"/>
        </w:rPr>
        <w:t>Records Request</w:t>
      </w:r>
      <w:r w:rsidR="00262399">
        <w:rPr>
          <w:rFonts w:ascii="Arial" w:hAnsi="Arial" w:cs="Arial"/>
          <w:sz w:val="24"/>
          <w:szCs w:val="24"/>
        </w:rPr>
        <w:t xml:space="preserve"> </w:t>
      </w:r>
    </w:p>
    <w:p w:rsidR="00AF5564" w:rsidRDefault="00AF5564" w:rsidP="00AF5564">
      <w:pPr>
        <w:ind w:left="1440" w:hanging="1440"/>
        <w:rPr>
          <w:rFonts w:ascii="Arial" w:hAnsi="Arial" w:cs="Arial"/>
          <w:sz w:val="24"/>
          <w:szCs w:val="24"/>
        </w:rPr>
      </w:pPr>
      <w:r w:rsidRPr="0082517B">
        <w:rPr>
          <w:rFonts w:ascii="Arial" w:hAnsi="Arial" w:cs="Arial"/>
          <w:sz w:val="24"/>
          <w:szCs w:val="24"/>
        </w:rPr>
        <w:t>Approved:</w:t>
      </w:r>
      <w:r w:rsidRPr="0082517B">
        <w:rPr>
          <w:rFonts w:ascii="Arial" w:hAnsi="Arial" w:cs="Arial"/>
          <w:sz w:val="24"/>
          <w:szCs w:val="24"/>
        </w:rPr>
        <w:tab/>
      </w:r>
      <w:r w:rsidR="00F57DA1">
        <w:rPr>
          <w:rFonts w:ascii="Arial" w:hAnsi="Arial" w:cs="Arial"/>
          <w:sz w:val="24"/>
          <w:szCs w:val="24"/>
        </w:rPr>
        <w:t>Adopted December 2013</w:t>
      </w:r>
    </w:p>
    <w:p w:rsidR="00676A5A" w:rsidRPr="0082517B" w:rsidRDefault="0082517B" w:rsidP="0082517B">
      <w:pPr>
        <w:ind w:left="1440" w:hanging="1440"/>
        <w:rPr>
          <w:rFonts w:ascii="Arial" w:hAnsi="Arial" w:cs="Arial"/>
          <w:b/>
          <w:sz w:val="24"/>
          <w:szCs w:val="24"/>
        </w:rPr>
      </w:pPr>
      <w:r>
        <w:rPr>
          <w:rFonts w:ascii="Arial" w:hAnsi="Arial" w:cs="Arial"/>
          <w:sz w:val="24"/>
          <w:szCs w:val="24"/>
        </w:rPr>
        <w:t xml:space="preserve">Purpose: </w:t>
      </w:r>
      <w:r>
        <w:rPr>
          <w:rFonts w:ascii="Arial" w:hAnsi="Arial" w:cs="Arial"/>
          <w:sz w:val="24"/>
          <w:szCs w:val="24"/>
        </w:rPr>
        <w:tab/>
      </w:r>
      <w:r w:rsidR="00676A5A" w:rsidRPr="0082517B">
        <w:rPr>
          <w:rFonts w:ascii="Arial" w:hAnsi="Arial" w:cs="Arial"/>
          <w:sz w:val="24"/>
          <w:szCs w:val="24"/>
        </w:rPr>
        <w:t>The Council shall comply with the Public Records Act by providing records requested in accordance with RCW 42.14.250-.348 including written procedures for handling requests.</w:t>
      </w:r>
    </w:p>
    <w:p w:rsidR="00676A5A" w:rsidRPr="0082517B" w:rsidRDefault="0082517B" w:rsidP="0082517B">
      <w:pPr>
        <w:pStyle w:val="Subtitle"/>
        <w:numPr>
          <w:ilvl w:val="0"/>
          <w:numId w:val="0"/>
        </w:numPr>
        <w:rPr>
          <w:rFonts w:ascii="Arial" w:hAnsi="Arial" w:cs="Arial"/>
          <w:i w:val="0"/>
          <w:color w:val="auto"/>
        </w:rPr>
      </w:pPr>
      <w:r w:rsidRPr="0082517B">
        <w:rPr>
          <w:rFonts w:ascii="Arial" w:hAnsi="Arial" w:cs="Arial"/>
          <w:i w:val="0"/>
          <w:color w:val="auto"/>
        </w:rPr>
        <w:t>Procedures:</w:t>
      </w:r>
    </w:p>
    <w:p w:rsidR="0082517B" w:rsidRPr="0082517B" w:rsidRDefault="0082517B" w:rsidP="0082517B">
      <w:bookmarkStart w:id="0" w:name="_GoBack"/>
      <w:bookmarkEnd w:id="0"/>
    </w:p>
    <w:p w:rsidR="00676A5A" w:rsidRPr="00F57DA1" w:rsidRDefault="00676A5A" w:rsidP="0082517B">
      <w:pPr>
        <w:pStyle w:val="ListParagraph"/>
        <w:numPr>
          <w:ilvl w:val="0"/>
          <w:numId w:val="24"/>
        </w:numPr>
        <w:spacing w:before="120" w:after="120" w:line="240" w:lineRule="auto"/>
        <w:rPr>
          <w:rFonts w:ascii="Arial" w:hAnsi="Arial" w:cs="Arial"/>
          <w:sz w:val="24"/>
          <w:szCs w:val="24"/>
        </w:rPr>
      </w:pPr>
      <w:r w:rsidRPr="0082517B">
        <w:rPr>
          <w:rFonts w:ascii="Arial" w:hAnsi="Arial" w:cs="Arial"/>
          <w:sz w:val="24"/>
          <w:szCs w:val="24"/>
        </w:rPr>
        <w:t>The Council’s Records Request Procedures &amp; Form shall be publicized on the regional website</w:t>
      </w:r>
      <w:r w:rsidR="00145C04">
        <w:rPr>
          <w:rFonts w:ascii="Arial" w:hAnsi="Arial" w:cs="Arial"/>
          <w:sz w:val="24"/>
          <w:szCs w:val="24"/>
        </w:rPr>
        <w:t xml:space="preserve"> and be available in the regional office during regular business </w:t>
      </w:r>
      <w:r w:rsidR="00145C04" w:rsidRPr="00F57DA1">
        <w:rPr>
          <w:rFonts w:ascii="Arial" w:hAnsi="Arial" w:cs="Arial"/>
          <w:sz w:val="24"/>
          <w:szCs w:val="24"/>
        </w:rPr>
        <w:t>hours</w:t>
      </w:r>
      <w:r w:rsidRPr="00F57DA1">
        <w:rPr>
          <w:rFonts w:ascii="Arial" w:hAnsi="Arial" w:cs="Arial"/>
          <w:sz w:val="24"/>
          <w:szCs w:val="24"/>
        </w:rPr>
        <w:t>.</w:t>
      </w:r>
    </w:p>
    <w:p w:rsidR="0082517B" w:rsidRPr="00F57DA1" w:rsidRDefault="0082517B" w:rsidP="0082517B">
      <w:pPr>
        <w:pStyle w:val="ListParagraph"/>
        <w:spacing w:before="120" w:after="120" w:line="240" w:lineRule="auto"/>
        <w:rPr>
          <w:rFonts w:ascii="Arial" w:hAnsi="Arial" w:cs="Arial"/>
          <w:sz w:val="24"/>
          <w:szCs w:val="24"/>
        </w:rPr>
      </w:pPr>
    </w:p>
    <w:p w:rsidR="0082517B" w:rsidRDefault="00676A5A" w:rsidP="00211950">
      <w:pPr>
        <w:pStyle w:val="ListParagraph"/>
        <w:numPr>
          <w:ilvl w:val="0"/>
          <w:numId w:val="24"/>
        </w:numPr>
        <w:spacing w:before="120" w:after="120" w:line="240" w:lineRule="auto"/>
        <w:rPr>
          <w:rStyle w:val="Hyperlink"/>
          <w:rFonts w:ascii="Arial" w:hAnsi="Arial" w:cs="Arial"/>
          <w:sz w:val="24"/>
          <w:szCs w:val="24"/>
        </w:rPr>
      </w:pPr>
      <w:r w:rsidRPr="00F57DA1">
        <w:rPr>
          <w:rFonts w:ascii="Arial" w:hAnsi="Arial" w:cs="Arial"/>
          <w:sz w:val="24"/>
          <w:szCs w:val="24"/>
        </w:rPr>
        <w:t xml:space="preserve">All </w:t>
      </w:r>
      <w:r w:rsidR="0082517B" w:rsidRPr="00F57DA1">
        <w:rPr>
          <w:rFonts w:ascii="Arial" w:hAnsi="Arial" w:cs="Arial"/>
          <w:sz w:val="24"/>
          <w:szCs w:val="24"/>
        </w:rPr>
        <w:t>Regional Council</w:t>
      </w:r>
      <w:r w:rsidRPr="00F57DA1">
        <w:rPr>
          <w:rFonts w:ascii="Arial" w:hAnsi="Arial" w:cs="Arial"/>
          <w:sz w:val="24"/>
          <w:szCs w:val="24"/>
        </w:rPr>
        <w:t xml:space="preserve"> employees shall accept records requests made in person</w:t>
      </w:r>
      <w:r w:rsidR="00077CE8" w:rsidRPr="00F57DA1">
        <w:rPr>
          <w:rFonts w:ascii="Arial" w:hAnsi="Arial" w:cs="Arial"/>
          <w:sz w:val="24"/>
          <w:szCs w:val="24"/>
        </w:rPr>
        <w:t xml:space="preserve"> at the regional</w:t>
      </w:r>
      <w:r w:rsidR="00077CE8">
        <w:rPr>
          <w:rFonts w:ascii="Arial" w:hAnsi="Arial" w:cs="Arial"/>
          <w:sz w:val="24"/>
          <w:szCs w:val="24"/>
        </w:rPr>
        <w:t xml:space="preserve"> council office</w:t>
      </w:r>
      <w:r w:rsidRPr="0082517B">
        <w:rPr>
          <w:rFonts w:ascii="Arial" w:hAnsi="Arial" w:cs="Arial"/>
          <w:sz w:val="24"/>
          <w:szCs w:val="24"/>
        </w:rPr>
        <w:t xml:space="preserve">, by mail or by FAX.  </w:t>
      </w:r>
      <w:r w:rsidRPr="0082517B">
        <w:rPr>
          <w:rFonts w:ascii="Arial" w:hAnsi="Arial" w:cs="Arial"/>
          <w:b/>
          <w:sz w:val="24"/>
          <w:szCs w:val="24"/>
          <w:u w:val="single"/>
        </w:rPr>
        <w:t>Requests will not be accepted by phone.</w:t>
      </w:r>
      <w:r w:rsidRPr="0082517B">
        <w:rPr>
          <w:rFonts w:ascii="Arial" w:hAnsi="Arial" w:cs="Arial"/>
          <w:sz w:val="24"/>
          <w:szCs w:val="24"/>
        </w:rPr>
        <w:t xml:space="preserve">  </w:t>
      </w:r>
    </w:p>
    <w:p w:rsidR="00211950" w:rsidRPr="0082517B" w:rsidRDefault="00211950" w:rsidP="0082517B">
      <w:pPr>
        <w:pStyle w:val="ListParagraph"/>
        <w:rPr>
          <w:rFonts w:ascii="Arial" w:hAnsi="Arial" w:cs="Arial"/>
          <w:sz w:val="24"/>
          <w:szCs w:val="24"/>
        </w:rPr>
      </w:pPr>
    </w:p>
    <w:p w:rsidR="0082517B" w:rsidRDefault="0082517B" w:rsidP="0082517B">
      <w:pPr>
        <w:pStyle w:val="ListParagraph"/>
        <w:numPr>
          <w:ilvl w:val="0"/>
          <w:numId w:val="24"/>
        </w:numPr>
        <w:spacing w:after="0" w:line="240" w:lineRule="auto"/>
        <w:rPr>
          <w:rFonts w:ascii="Arial" w:hAnsi="Arial" w:cs="Arial"/>
          <w:sz w:val="24"/>
          <w:szCs w:val="24"/>
        </w:rPr>
      </w:pPr>
      <w:r>
        <w:rPr>
          <w:rFonts w:ascii="Arial" w:hAnsi="Arial" w:cs="Arial"/>
          <w:sz w:val="24"/>
          <w:szCs w:val="24"/>
        </w:rPr>
        <w:t>All records requests forms must be date stamped upon receipt at the Regional Council office.</w:t>
      </w:r>
    </w:p>
    <w:p w:rsidR="0082517B" w:rsidRPr="0082517B" w:rsidRDefault="0082517B" w:rsidP="0082517B">
      <w:pPr>
        <w:spacing w:after="0" w:line="240" w:lineRule="auto"/>
        <w:rPr>
          <w:rFonts w:ascii="Arial" w:hAnsi="Arial" w:cs="Arial"/>
          <w:sz w:val="24"/>
          <w:szCs w:val="24"/>
        </w:rPr>
      </w:pPr>
    </w:p>
    <w:p w:rsidR="00676A5A" w:rsidRDefault="00676A5A" w:rsidP="0082517B">
      <w:pPr>
        <w:pStyle w:val="ListParagraph"/>
        <w:numPr>
          <w:ilvl w:val="0"/>
          <w:numId w:val="24"/>
        </w:numPr>
        <w:spacing w:after="0" w:line="240" w:lineRule="auto"/>
        <w:rPr>
          <w:rFonts w:ascii="Arial" w:hAnsi="Arial" w:cs="Arial"/>
          <w:sz w:val="24"/>
          <w:szCs w:val="24"/>
        </w:rPr>
      </w:pPr>
      <w:r w:rsidRPr="0082517B">
        <w:rPr>
          <w:rFonts w:ascii="Arial" w:hAnsi="Arial" w:cs="Arial"/>
          <w:sz w:val="24"/>
          <w:szCs w:val="24"/>
        </w:rPr>
        <w:t xml:space="preserve">Requestors should complete the “Public Records Request” form.  (See </w:t>
      </w:r>
      <w:r w:rsidR="00077CE8">
        <w:rPr>
          <w:rFonts w:ascii="Arial" w:hAnsi="Arial" w:cs="Arial"/>
          <w:sz w:val="24"/>
          <w:szCs w:val="24"/>
          <w:u w:val="single"/>
        </w:rPr>
        <w:t>Appendix</w:t>
      </w:r>
      <w:r w:rsidRPr="0082517B">
        <w:rPr>
          <w:rFonts w:ascii="Arial" w:hAnsi="Arial" w:cs="Arial"/>
          <w:sz w:val="24"/>
          <w:szCs w:val="24"/>
          <w:u w:val="single"/>
        </w:rPr>
        <w:t>:  Request for Public Records Form</w:t>
      </w:r>
      <w:r w:rsidRPr="0082517B">
        <w:rPr>
          <w:rFonts w:ascii="Arial" w:hAnsi="Arial" w:cs="Arial"/>
          <w:sz w:val="24"/>
          <w:szCs w:val="24"/>
        </w:rPr>
        <w:t>)  All records requests must be accompanied by a request form.  The description of the records request should be as precise as possible.</w:t>
      </w:r>
    </w:p>
    <w:p w:rsidR="0082517B" w:rsidRPr="0082517B" w:rsidRDefault="0082517B" w:rsidP="0082517B">
      <w:pPr>
        <w:spacing w:after="0" w:line="240" w:lineRule="auto"/>
        <w:rPr>
          <w:rFonts w:ascii="Arial" w:hAnsi="Arial" w:cs="Arial"/>
          <w:sz w:val="24"/>
          <w:szCs w:val="24"/>
        </w:rPr>
      </w:pPr>
    </w:p>
    <w:p w:rsidR="00676A5A" w:rsidRDefault="00676A5A" w:rsidP="0082517B">
      <w:pPr>
        <w:pStyle w:val="ListParagraph"/>
        <w:numPr>
          <w:ilvl w:val="0"/>
          <w:numId w:val="24"/>
        </w:numPr>
        <w:spacing w:after="0" w:line="240" w:lineRule="auto"/>
        <w:rPr>
          <w:rFonts w:ascii="Arial" w:hAnsi="Arial" w:cs="Arial"/>
          <w:sz w:val="24"/>
          <w:szCs w:val="24"/>
        </w:rPr>
      </w:pPr>
      <w:r w:rsidRPr="0082517B">
        <w:rPr>
          <w:rFonts w:ascii="Arial" w:hAnsi="Arial" w:cs="Arial"/>
          <w:sz w:val="24"/>
          <w:szCs w:val="24"/>
        </w:rPr>
        <w:t>If the record is unknown, obscure, or the employee is not certain of the appropriate response, they may communicate with the requestor to clarify the request.  Communication for clarification purposes should be memorialized in written form</w:t>
      </w:r>
      <w:r w:rsidR="00077CE8">
        <w:rPr>
          <w:rFonts w:ascii="Arial" w:hAnsi="Arial" w:cs="Arial"/>
          <w:sz w:val="24"/>
          <w:szCs w:val="24"/>
        </w:rPr>
        <w:t xml:space="preserve">, date stamped, </w:t>
      </w:r>
      <w:r w:rsidRPr="0082517B">
        <w:rPr>
          <w:rFonts w:ascii="Arial" w:hAnsi="Arial" w:cs="Arial"/>
          <w:sz w:val="24"/>
          <w:szCs w:val="24"/>
        </w:rPr>
        <w:t xml:space="preserve">and maintained with the request.  </w:t>
      </w:r>
    </w:p>
    <w:p w:rsidR="0082517B" w:rsidRPr="0082517B" w:rsidRDefault="0082517B" w:rsidP="0082517B">
      <w:pPr>
        <w:spacing w:after="0" w:line="240" w:lineRule="auto"/>
        <w:rPr>
          <w:rFonts w:ascii="Arial" w:hAnsi="Arial" w:cs="Arial"/>
          <w:sz w:val="24"/>
          <w:szCs w:val="24"/>
        </w:rPr>
      </w:pPr>
    </w:p>
    <w:p w:rsidR="00676A5A" w:rsidRDefault="00676A5A" w:rsidP="0082517B">
      <w:pPr>
        <w:pStyle w:val="ListParagraph"/>
        <w:numPr>
          <w:ilvl w:val="0"/>
          <w:numId w:val="24"/>
        </w:numPr>
        <w:spacing w:after="0" w:line="240" w:lineRule="auto"/>
        <w:rPr>
          <w:rFonts w:ascii="Arial" w:hAnsi="Arial" w:cs="Arial"/>
          <w:sz w:val="24"/>
          <w:szCs w:val="24"/>
        </w:rPr>
      </w:pPr>
      <w:r w:rsidRPr="0082517B">
        <w:rPr>
          <w:rFonts w:ascii="Arial" w:hAnsi="Arial" w:cs="Arial"/>
          <w:sz w:val="24"/>
          <w:szCs w:val="24"/>
        </w:rPr>
        <w:t xml:space="preserve">The Executive Director and any member of the </w:t>
      </w:r>
      <w:r w:rsidR="0082517B">
        <w:rPr>
          <w:rFonts w:ascii="Arial" w:hAnsi="Arial" w:cs="Arial"/>
          <w:sz w:val="24"/>
          <w:szCs w:val="24"/>
        </w:rPr>
        <w:t>Regional Council</w:t>
      </w:r>
      <w:r w:rsidRPr="0082517B">
        <w:rPr>
          <w:rFonts w:ascii="Arial" w:hAnsi="Arial" w:cs="Arial"/>
          <w:sz w:val="24"/>
          <w:szCs w:val="24"/>
        </w:rPr>
        <w:t xml:space="preserve"> Executive Board will be responsible for the release of requested records.</w:t>
      </w:r>
    </w:p>
    <w:p w:rsidR="0082517B" w:rsidRPr="0082517B" w:rsidRDefault="0082517B" w:rsidP="0082517B">
      <w:pPr>
        <w:spacing w:after="0" w:line="240" w:lineRule="auto"/>
        <w:rPr>
          <w:rFonts w:ascii="Arial" w:hAnsi="Arial" w:cs="Arial"/>
          <w:sz w:val="24"/>
          <w:szCs w:val="24"/>
        </w:rPr>
      </w:pPr>
    </w:p>
    <w:p w:rsidR="00676A5A" w:rsidRDefault="00676A5A" w:rsidP="0082517B">
      <w:pPr>
        <w:pStyle w:val="ListParagraph"/>
        <w:numPr>
          <w:ilvl w:val="0"/>
          <w:numId w:val="24"/>
        </w:numPr>
        <w:spacing w:after="0" w:line="240" w:lineRule="auto"/>
        <w:rPr>
          <w:rFonts w:ascii="Arial" w:hAnsi="Arial" w:cs="Arial"/>
          <w:sz w:val="24"/>
          <w:szCs w:val="24"/>
        </w:rPr>
      </w:pPr>
      <w:r w:rsidRPr="0082517B">
        <w:rPr>
          <w:rFonts w:ascii="Arial" w:hAnsi="Arial" w:cs="Arial"/>
          <w:sz w:val="24"/>
          <w:szCs w:val="24"/>
        </w:rPr>
        <w:t>The Council shall respond to each request within five (5) business days after the request was received.  The response may:</w:t>
      </w:r>
    </w:p>
    <w:p w:rsidR="0082517B" w:rsidRPr="0082517B" w:rsidRDefault="0082517B" w:rsidP="0082517B">
      <w:pPr>
        <w:spacing w:after="0" w:line="240" w:lineRule="auto"/>
        <w:rPr>
          <w:rFonts w:ascii="Arial" w:hAnsi="Arial" w:cs="Arial"/>
          <w:sz w:val="24"/>
          <w:szCs w:val="24"/>
        </w:rPr>
      </w:pPr>
    </w:p>
    <w:p w:rsidR="0082517B" w:rsidRDefault="00676A5A" w:rsidP="0082517B">
      <w:pPr>
        <w:pStyle w:val="ListParagraph"/>
        <w:numPr>
          <w:ilvl w:val="1"/>
          <w:numId w:val="25"/>
        </w:numPr>
        <w:spacing w:after="0" w:line="240" w:lineRule="auto"/>
        <w:rPr>
          <w:rFonts w:ascii="Arial" w:hAnsi="Arial" w:cs="Arial"/>
          <w:sz w:val="24"/>
          <w:szCs w:val="24"/>
        </w:rPr>
      </w:pPr>
      <w:r w:rsidRPr="0082517B">
        <w:rPr>
          <w:rFonts w:ascii="Arial" w:hAnsi="Arial" w:cs="Arial"/>
          <w:sz w:val="24"/>
          <w:szCs w:val="24"/>
        </w:rPr>
        <w:t>Allow full access to the requested record(s).</w:t>
      </w:r>
    </w:p>
    <w:p w:rsidR="0082517B" w:rsidRPr="0082517B" w:rsidRDefault="0082517B" w:rsidP="0082517B">
      <w:pPr>
        <w:pStyle w:val="ListParagraph"/>
        <w:spacing w:after="0" w:line="240" w:lineRule="auto"/>
        <w:ind w:left="1440"/>
        <w:rPr>
          <w:rFonts w:ascii="Arial" w:hAnsi="Arial" w:cs="Arial"/>
          <w:sz w:val="24"/>
          <w:szCs w:val="24"/>
        </w:rPr>
      </w:pPr>
    </w:p>
    <w:p w:rsidR="0082517B" w:rsidRPr="0082517B" w:rsidRDefault="00676A5A" w:rsidP="0082517B">
      <w:pPr>
        <w:pStyle w:val="ListParagraph"/>
        <w:numPr>
          <w:ilvl w:val="1"/>
          <w:numId w:val="25"/>
        </w:numPr>
        <w:spacing w:after="120" w:line="240" w:lineRule="auto"/>
        <w:rPr>
          <w:rFonts w:ascii="Arial" w:hAnsi="Arial" w:cs="Arial"/>
          <w:sz w:val="24"/>
          <w:szCs w:val="24"/>
        </w:rPr>
      </w:pPr>
      <w:r w:rsidRPr="0082517B">
        <w:rPr>
          <w:rFonts w:ascii="Arial" w:hAnsi="Arial" w:cs="Arial"/>
          <w:sz w:val="24"/>
          <w:szCs w:val="24"/>
        </w:rPr>
        <w:t>Deny access.  If so, the following process shall be used</w:t>
      </w:r>
      <w:r w:rsidR="0082517B">
        <w:rPr>
          <w:rFonts w:ascii="Arial" w:hAnsi="Arial" w:cs="Arial"/>
          <w:sz w:val="24"/>
          <w:szCs w:val="24"/>
        </w:rPr>
        <w:t>:</w:t>
      </w:r>
    </w:p>
    <w:p w:rsidR="00676A5A" w:rsidRPr="0082517B"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t xml:space="preserve">Any denial </w:t>
      </w:r>
      <w:r w:rsidR="00077CE8">
        <w:rPr>
          <w:rFonts w:ascii="Arial" w:hAnsi="Arial" w:cs="Arial"/>
          <w:sz w:val="24"/>
          <w:szCs w:val="24"/>
        </w:rPr>
        <w:t xml:space="preserve">shall </w:t>
      </w:r>
      <w:r w:rsidRPr="0082517B">
        <w:rPr>
          <w:rFonts w:ascii="Arial" w:hAnsi="Arial" w:cs="Arial"/>
          <w:sz w:val="24"/>
          <w:szCs w:val="24"/>
        </w:rPr>
        <w:t>be in writing;</w:t>
      </w:r>
    </w:p>
    <w:p w:rsidR="00676A5A" w:rsidRPr="0082517B"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t xml:space="preserve">The writing </w:t>
      </w:r>
      <w:r w:rsidR="00077CE8">
        <w:rPr>
          <w:rFonts w:ascii="Arial" w:hAnsi="Arial" w:cs="Arial"/>
          <w:sz w:val="24"/>
          <w:szCs w:val="24"/>
        </w:rPr>
        <w:t>shall</w:t>
      </w:r>
      <w:r w:rsidRPr="0082517B">
        <w:rPr>
          <w:rFonts w:ascii="Arial" w:hAnsi="Arial" w:cs="Arial"/>
          <w:sz w:val="24"/>
          <w:szCs w:val="24"/>
        </w:rPr>
        <w:t xml:space="preserve"> identify the type of record being withheld, the date it was created, the author of the record, the recipient(s) of the record, and the number of pages withheld;</w:t>
      </w:r>
    </w:p>
    <w:p w:rsidR="00676A5A" w:rsidRPr="0082517B"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t xml:space="preserve">Any denial </w:t>
      </w:r>
      <w:r w:rsidR="00077CE8">
        <w:rPr>
          <w:rFonts w:ascii="Arial" w:hAnsi="Arial" w:cs="Arial"/>
          <w:sz w:val="24"/>
          <w:szCs w:val="24"/>
        </w:rPr>
        <w:t>shall</w:t>
      </w:r>
      <w:r w:rsidRPr="0082517B">
        <w:rPr>
          <w:rFonts w:ascii="Arial" w:hAnsi="Arial" w:cs="Arial"/>
          <w:sz w:val="24"/>
          <w:szCs w:val="24"/>
        </w:rPr>
        <w:t xml:space="preserve"> cite the statutory basis for the denial; and</w:t>
      </w:r>
    </w:p>
    <w:p w:rsidR="00676A5A"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lastRenderedPageBreak/>
        <w:t xml:space="preserve">Any denial </w:t>
      </w:r>
      <w:r w:rsidR="00077CE8">
        <w:rPr>
          <w:rFonts w:ascii="Arial" w:hAnsi="Arial" w:cs="Arial"/>
          <w:sz w:val="24"/>
          <w:szCs w:val="24"/>
        </w:rPr>
        <w:t>shall</w:t>
      </w:r>
      <w:r w:rsidRPr="0082517B">
        <w:rPr>
          <w:rFonts w:ascii="Arial" w:hAnsi="Arial" w:cs="Arial"/>
          <w:sz w:val="24"/>
          <w:szCs w:val="24"/>
        </w:rPr>
        <w:t xml:space="preserve"> give a brief explanation of how the exemption applies to the requested record(s).</w:t>
      </w:r>
    </w:p>
    <w:p w:rsidR="0082517B" w:rsidRPr="0082517B" w:rsidRDefault="0082517B" w:rsidP="0082517B">
      <w:pPr>
        <w:spacing w:after="0" w:line="240" w:lineRule="auto"/>
        <w:ind w:left="1980"/>
        <w:rPr>
          <w:rFonts w:ascii="Arial" w:hAnsi="Arial" w:cs="Arial"/>
          <w:sz w:val="24"/>
          <w:szCs w:val="24"/>
        </w:rPr>
      </w:pPr>
    </w:p>
    <w:p w:rsidR="00676A5A" w:rsidRDefault="00676A5A" w:rsidP="0082517B">
      <w:pPr>
        <w:pStyle w:val="ListParagraph"/>
        <w:numPr>
          <w:ilvl w:val="1"/>
          <w:numId w:val="25"/>
        </w:numPr>
        <w:spacing w:after="0" w:line="240" w:lineRule="auto"/>
        <w:rPr>
          <w:rFonts w:ascii="Arial" w:hAnsi="Arial" w:cs="Arial"/>
          <w:sz w:val="24"/>
          <w:szCs w:val="24"/>
        </w:rPr>
      </w:pPr>
      <w:r w:rsidRPr="0082517B">
        <w:rPr>
          <w:rFonts w:ascii="Arial" w:hAnsi="Arial" w:cs="Arial"/>
          <w:sz w:val="24"/>
          <w:szCs w:val="24"/>
        </w:rPr>
        <w:t xml:space="preserve"> Allow access with exempt information deleted or redacted.  Deleted or redacted portions of the disclosed records must be identified in </w:t>
      </w:r>
      <w:r w:rsidR="00077CE8">
        <w:rPr>
          <w:rFonts w:ascii="Arial" w:hAnsi="Arial" w:cs="Arial"/>
          <w:sz w:val="24"/>
          <w:szCs w:val="24"/>
        </w:rPr>
        <w:t>written form and retained in a secure location.</w:t>
      </w:r>
    </w:p>
    <w:p w:rsidR="0082517B" w:rsidRPr="0082517B" w:rsidRDefault="0082517B" w:rsidP="0082517B">
      <w:pPr>
        <w:pStyle w:val="ListParagraph"/>
        <w:spacing w:after="0" w:line="240" w:lineRule="auto"/>
        <w:ind w:left="1440"/>
        <w:rPr>
          <w:rFonts w:ascii="Arial" w:hAnsi="Arial" w:cs="Arial"/>
          <w:sz w:val="24"/>
          <w:szCs w:val="24"/>
        </w:rPr>
      </w:pPr>
    </w:p>
    <w:p w:rsidR="00676A5A" w:rsidRPr="0082517B" w:rsidRDefault="00676A5A" w:rsidP="0082517B">
      <w:pPr>
        <w:pStyle w:val="ListParagraph"/>
        <w:numPr>
          <w:ilvl w:val="1"/>
          <w:numId w:val="25"/>
        </w:numPr>
        <w:spacing w:after="0" w:line="240" w:lineRule="auto"/>
        <w:rPr>
          <w:rFonts w:ascii="Arial" w:hAnsi="Arial" w:cs="Arial"/>
          <w:sz w:val="24"/>
          <w:szCs w:val="24"/>
        </w:rPr>
      </w:pPr>
      <w:r w:rsidRPr="0082517B">
        <w:rPr>
          <w:rFonts w:ascii="Arial" w:hAnsi="Arial" w:cs="Arial"/>
          <w:sz w:val="24"/>
          <w:szCs w:val="24"/>
        </w:rPr>
        <w:t>Give a reasonable estimate of the time required to complete the response.  Additional time may be needed to respond based upon the need to:</w:t>
      </w:r>
    </w:p>
    <w:p w:rsidR="00676A5A" w:rsidRPr="0082517B"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t>Clarify the request;</w:t>
      </w:r>
    </w:p>
    <w:p w:rsidR="00676A5A" w:rsidRPr="0082517B"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t>Locate and assemble the records requested;</w:t>
      </w:r>
    </w:p>
    <w:p w:rsidR="00676A5A" w:rsidRPr="0082517B" w:rsidRDefault="00676A5A" w:rsidP="0082517B">
      <w:pPr>
        <w:pStyle w:val="ListParagraph"/>
        <w:numPr>
          <w:ilvl w:val="2"/>
          <w:numId w:val="25"/>
        </w:numPr>
        <w:spacing w:after="0" w:line="240" w:lineRule="auto"/>
        <w:rPr>
          <w:rFonts w:ascii="Arial" w:hAnsi="Arial" w:cs="Arial"/>
          <w:sz w:val="24"/>
          <w:szCs w:val="24"/>
        </w:rPr>
      </w:pPr>
      <w:r w:rsidRPr="0082517B">
        <w:rPr>
          <w:rFonts w:ascii="Arial" w:hAnsi="Arial" w:cs="Arial"/>
          <w:sz w:val="24"/>
          <w:szCs w:val="24"/>
        </w:rPr>
        <w:t>Notify third-parties or agencies affected by the request; or</w:t>
      </w:r>
    </w:p>
    <w:p w:rsidR="00676A5A" w:rsidRDefault="00676A5A" w:rsidP="0082517B">
      <w:pPr>
        <w:pStyle w:val="ListParagraph"/>
        <w:numPr>
          <w:ilvl w:val="2"/>
          <w:numId w:val="25"/>
        </w:numPr>
        <w:spacing w:after="240" w:line="240" w:lineRule="auto"/>
        <w:rPr>
          <w:rFonts w:ascii="Arial" w:hAnsi="Arial" w:cs="Arial"/>
          <w:sz w:val="24"/>
          <w:szCs w:val="24"/>
        </w:rPr>
      </w:pPr>
      <w:r w:rsidRPr="0082517B">
        <w:rPr>
          <w:rFonts w:ascii="Arial" w:hAnsi="Arial" w:cs="Arial"/>
          <w:sz w:val="24"/>
          <w:szCs w:val="24"/>
        </w:rPr>
        <w:t>Determine whether any of the information is exempt and whether a denial should be made as to all, or part of the request.  No denial shall be made without the input of the Council Executive Board.</w:t>
      </w:r>
    </w:p>
    <w:p w:rsidR="007E616F" w:rsidRDefault="007E616F" w:rsidP="007E616F">
      <w:pPr>
        <w:pStyle w:val="ListParagraph"/>
        <w:spacing w:after="240" w:line="240" w:lineRule="auto"/>
        <w:ind w:left="2160"/>
        <w:rPr>
          <w:rFonts w:ascii="Arial" w:hAnsi="Arial" w:cs="Arial"/>
          <w:sz w:val="24"/>
          <w:szCs w:val="24"/>
        </w:rPr>
      </w:pPr>
    </w:p>
    <w:p w:rsidR="00EE345D" w:rsidRDefault="007E616F" w:rsidP="00EE345D">
      <w:pPr>
        <w:pStyle w:val="ListParagraph"/>
        <w:numPr>
          <w:ilvl w:val="0"/>
          <w:numId w:val="24"/>
        </w:numPr>
        <w:spacing w:after="240" w:line="240" w:lineRule="auto"/>
        <w:rPr>
          <w:rFonts w:ascii="Arial" w:hAnsi="Arial" w:cs="Arial"/>
          <w:sz w:val="24"/>
          <w:szCs w:val="24"/>
        </w:rPr>
      </w:pPr>
      <w:r>
        <w:rPr>
          <w:rFonts w:ascii="Arial" w:hAnsi="Arial" w:cs="Arial"/>
          <w:sz w:val="24"/>
          <w:szCs w:val="24"/>
        </w:rPr>
        <w:t xml:space="preserve"> </w:t>
      </w:r>
      <w:r w:rsidR="00077CE8">
        <w:rPr>
          <w:rFonts w:ascii="Arial" w:hAnsi="Arial" w:cs="Arial"/>
          <w:sz w:val="24"/>
          <w:szCs w:val="24"/>
        </w:rPr>
        <w:t>A copy of the original</w:t>
      </w:r>
      <w:r w:rsidRPr="007E616F">
        <w:rPr>
          <w:rFonts w:ascii="Arial" w:hAnsi="Arial" w:cs="Arial"/>
          <w:sz w:val="24"/>
          <w:szCs w:val="24"/>
        </w:rPr>
        <w:t xml:space="preserve"> will be returned to the requestor when the request is complete and </w:t>
      </w:r>
      <w:r w:rsidR="00077CE8">
        <w:rPr>
          <w:rFonts w:ascii="Arial" w:hAnsi="Arial" w:cs="Arial"/>
          <w:sz w:val="24"/>
          <w:szCs w:val="24"/>
        </w:rPr>
        <w:t>the original</w:t>
      </w:r>
      <w:r w:rsidRPr="007E616F">
        <w:rPr>
          <w:rFonts w:ascii="Arial" w:hAnsi="Arial" w:cs="Arial"/>
          <w:sz w:val="24"/>
          <w:szCs w:val="24"/>
        </w:rPr>
        <w:t xml:space="preserve"> of the form</w:t>
      </w:r>
      <w:r w:rsidR="00077CE8">
        <w:rPr>
          <w:rFonts w:ascii="Arial" w:hAnsi="Arial" w:cs="Arial"/>
          <w:sz w:val="24"/>
          <w:szCs w:val="24"/>
        </w:rPr>
        <w:t>,</w:t>
      </w:r>
      <w:r w:rsidRPr="007E616F">
        <w:rPr>
          <w:rFonts w:ascii="Arial" w:hAnsi="Arial" w:cs="Arial"/>
          <w:sz w:val="24"/>
          <w:szCs w:val="24"/>
        </w:rPr>
        <w:t xml:space="preserve"> </w:t>
      </w:r>
      <w:r w:rsidR="00077CE8">
        <w:rPr>
          <w:rFonts w:ascii="Arial" w:hAnsi="Arial" w:cs="Arial"/>
          <w:sz w:val="24"/>
          <w:szCs w:val="24"/>
        </w:rPr>
        <w:t xml:space="preserve">along with any supporting documentation, </w:t>
      </w:r>
      <w:r w:rsidRPr="007E616F">
        <w:rPr>
          <w:rFonts w:ascii="Arial" w:hAnsi="Arial" w:cs="Arial"/>
          <w:sz w:val="24"/>
          <w:szCs w:val="24"/>
        </w:rPr>
        <w:t>shall be filed at the Regional Council office.</w:t>
      </w:r>
    </w:p>
    <w:p w:rsidR="00077CE8" w:rsidRDefault="00077CE8" w:rsidP="00077CE8">
      <w:pPr>
        <w:pStyle w:val="ListParagraph"/>
        <w:spacing w:after="240" w:line="240" w:lineRule="auto"/>
        <w:rPr>
          <w:rFonts w:ascii="Arial" w:hAnsi="Arial" w:cs="Arial"/>
          <w:sz w:val="24"/>
          <w:szCs w:val="24"/>
        </w:rPr>
      </w:pPr>
    </w:p>
    <w:p w:rsidR="00EE345D" w:rsidRPr="00EE345D" w:rsidRDefault="00EE345D" w:rsidP="00EE345D">
      <w:pPr>
        <w:pStyle w:val="ListParagraph"/>
        <w:numPr>
          <w:ilvl w:val="0"/>
          <w:numId w:val="24"/>
        </w:numPr>
        <w:spacing w:after="240" w:line="240" w:lineRule="auto"/>
        <w:rPr>
          <w:rFonts w:ascii="Arial" w:hAnsi="Arial" w:cs="Arial"/>
          <w:sz w:val="24"/>
          <w:szCs w:val="24"/>
        </w:rPr>
      </w:pPr>
      <w:r>
        <w:rPr>
          <w:rFonts w:ascii="Arial" w:hAnsi="Arial" w:cs="Arial"/>
          <w:sz w:val="24"/>
          <w:szCs w:val="24"/>
        </w:rPr>
        <w:t xml:space="preserve">Records may be reviewed inside the Regional Council office </w:t>
      </w:r>
      <w:r w:rsidR="00145C04">
        <w:rPr>
          <w:rFonts w:ascii="Arial" w:hAnsi="Arial" w:cs="Arial"/>
          <w:sz w:val="24"/>
          <w:szCs w:val="24"/>
        </w:rPr>
        <w:t xml:space="preserve">during normal business hours </w:t>
      </w:r>
      <w:r>
        <w:rPr>
          <w:rFonts w:ascii="Arial" w:hAnsi="Arial" w:cs="Arial"/>
          <w:sz w:val="24"/>
          <w:szCs w:val="24"/>
        </w:rPr>
        <w:t>without charge.  If copies are requested, requestor must pay the actual per page cost. No cash will be accepted.  Payment by check or credit card only.</w:t>
      </w:r>
    </w:p>
    <w:p w:rsidR="0098503B" w:rsidRPr="0082517B" w:rsidRDefault="0098503B" w:rsidP="0082517B">
      <w:pPr>
        <w:spacing w:after="0"/>
        <w:ind w:left="1440" w:hanging="1440"/>
        <w:rPr>
          <w:rFonts w:ascii="Arial" w:hAnsi="Arial" w:cs="Arial"/>
          <w:sz w:val="24"/>
          <w:szCs w:val="24"/>
        </w:rPr>
      </w:pPr>
    </w:p>
    <w:sectPr w:rsidR="0098503B" w:rsidRPr="0082517B" w:rsidSect="00286A4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A0" w:rsidRDefault="005E38A0" w:rsidP="00AF5564">
      <w:pPr>
        <w:spacing w:after="0" w:line="240" w:lineRule="auto"/>
      </w:pPr>
      <w:r>
        <w:separator/>
      </w:r>
    </w:p>
  </w:endnote>
  <w:endnote w:type="continuationSeparator" w:id="0">
    <w:p w:rsidR="005E38A0" w:rsidRDefault="005E38A0" w:rsidP="00AF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788"/>
      <w:docPartObj>
        <w:docPartGallery w:val="Page Numbers (Bottom of Page)"/>
        <w:docPartUnique/>
      </w:docPartObj>
    </w:sdtPr>
    <w:sdtEndPr/>
    <w:sdtContent>
      <w:p w:rsidR="009617BD" w:rsidRDefault="00844FC7">
        <w:pPr>
          <w:pStyle w:val="Footer"/>
          <w:jc w:val="right"/>
        </w:pPr>
        <w:r>
          <w:fldChar w:fldCharType="begin"/>
        </w:r>
        <w:r w:rsidR="00145C04">
          <w:instrText xml:space="preserve"> PAGE   \* MERGEFORMAT </w:instrText>
        </w:r>
        <w:r>
          <w:fldChar w:fldCharType="separate"/>
        </w:r>
        <w:r w:rsidR="00F57DA1">
          <w:rPr>
            <w:noProof/>
          </w:rPr>
          <w:t>1</w:t>
        </w:r>
        <w:r>
          <w:rPr>
            <w:noProof/>
          </w:rPr>
          <w:fldChar w:fldCharType="end"/>
        </w:r>
      </w:p>
    </w:sdtContent>
  </w:sdt>
  <w:p w:rsidR="009617BD" w:rsidRDefault="00961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A0" w:rsidRDefault="005E38A0" w:rsidP="00AF5564">
      <w:pPr>
        <w:spacing w:after="0" w:line="240" w:lineRule="auto"/>
      </w:pPr>
      <w:r>
        <w:separator/>
      </w:r>
    </w:p>
  </w:footnote>
  <w:footnote w:type="continuationSeparator" w:id="0">
    <w:p w:rsidR="005E38A0" w:rsidRDefault="005E38A0" w:rsidP="00AF5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000000" w:themeColor="text1"/>
        <w:sz w:val="32"/>
        <w:szCs w:val="32"/>
      </w:rPr>
      <w:alias w:val="Title"/>
      <w:id w:val="77738743"/>
      <w:placeholder>
        <w:docPart w:val="05F6FEBDC81349CCA72D14DB18B1D234"/>
      </w:placeholder>
      <w:dataBinding w:prefixMappings="xmlns:ns0='http://schemas.openxmlformats.org/package/2006/metadata/core-properties' xmlns:ns1='http://purl.org/dc/elements/1.1/'" w:xpath="/ns0:coreProperties[1]/ns1:title[1]" w:storeItemID="{6C3C8BC8-F283-45AE-878A-BAB7291924A1}"/>
      <w:text/>
    </w:sdtPr>
    <w:sdtEndPr/>
    <w:sdtContent>
      <w:p w:rsidR="007E616F" w:rsidRDefault="00F57DA1" w:rsidP="00262399">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color w:val="000000" w:themeColor="text1"/>
            <w:sz w:val="32"/>
            <w:szCs w:val="32"/>
          </w:rPr>
          <w:t xml:space="preserve">North </w:t>
        </w:r>
        <w:r w:rsidR="009617BD">
          <w:rPr>
            <w:rFonts w:asciiTheme="majorHAnsi" w:eastAsiaTheme="majorEastAsia" w:hAnsiTheme="majorHAnsi" w:cstheme="majorBidi"/>
            <w:color w:val="000000" w:themeColor="text1"/>
            <w:sz w:val="32"/>
            <w:szCs w:val="32"/>
          </w:rPr>
          <w:t>Region EMS &amp; TCC Policy Manual</w:t>
        </w:r>
      </w:p>
    </w:sdtContent>
  </w:sdt>
  <w:p w:rsidR="007E616F" w:rsidRDefault="007E6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DF0"/>
    <w:multiLevelType w:val="hybridMultilevel"/>
    <w:tmpl w:val="22149A3E"/>
    <w:lvl w:ilvl="0" w:tplc="B8784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6573D"/>
    <w:multiLevelType w:val="hybridMultilevel"/>
    <w:tmpl w:val="299CC87C"/>
    <w:lvl w:ilvl="0" w:tplc="EABE0764">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D7E93"/>
    <w:multiLevelType w:val="hybridMultilevel"/>
    <w:tmpl w:val="5442BAF6"/>
    <w:lvl w:ilvl="0" w:tplc="4D763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AA1"/>
    <w:multiLevelType w:val="multilevel"/>
    <w:tmpl w:val="2FD0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F4B79"/>
    <w:multiLevelType w:val="hybridMultilevel"/>
    <w:tmpl w:val="F7949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66BDA"/>
    <w:multiLevelType w:val="hybridMultilevel"/>
    <w:tmpl w:val="B4BE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E07EE"/>
    <w:multiLevelType w:val="hybridMultilevel"/>
    <w:tmpl w:val="49EC5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34A3D"/>
    <w:multiLevelType w:val="hybridMultilevel"/>
    <w:tmpl w:val="9CDE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F53B6"/>
    <w:multiLevelType w:val="hybridMultilevel"/>
    <w:tmpl w:val="79B6D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F2DA9"/>
    <w:multiLevelType w:val="hybridMultilevel"/>
    <w:tmpl w:val="5D40D32E"/>
    <w:lvl w:ilvl="0" w:tplc="0C08D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3C25B2"/>
    <w:multiLevelType w:val="hybridMultilevel"/>
    <w:tmpl w:val="D86E7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03B3D"/>
    <w:multiLevelType w:val="hybridMultilevel"/>
    <w:tmpl w:val="EBCED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54E40"/>
    <w:multiLevelType w:val="hybridMultilevel"/>
    <w:tmpl w:val="7552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31E27"/>
    <w:multiLevelType w:val="hybridMultilevel"/>
    <w:tmpl w:val="4C3CF178"/>
    <w:lvl w:ilvl="0" w:tplc="EBEE8E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276BA5"/>
    <w:multiLevelType w:val="multilevel"/>
    <w:tmpl w:val="E04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F165F"/>
    <w:multiLevelType w:val="hybridMultilevel"/>
    <w:tmpl w:val="CE2AE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56A5A"/>
    <w:multiLevelType w:val="hybridMultilevel"/>
    <w:tmpl w:val="FB9E6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C3069"/>
    <w:multiLevelType w:val="hybridMultilevel"/>
    <w:tmpl w:val="57C48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74A87"/>
    <w:multiLevelType w:val="hybridMultilevel"/>
    <w:tmpl w:val="A0B4A114"/>
    <w:lvl w:ilvl="0" w:tplc="79AC30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BD56CB"/>
    <w:multiLevelType w:val="hybridMultilevel"/>
    <w:tmpl w:val="E7AEB88E"/>
    <w:lvl w:ilvl="0" w:tplc="14A8B6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9E6044"/>
    <w:multiLevelType w:val="hybridMultilevel"/>
    <w:tmpl w:val="87A64AC0"/>
    <w:lvl w:ilvl="0" w:tplc="6B16B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0B6AF3"/>
    <w:multiLevelType w:val="hybridMultilevel"/>
    <w:tmpl w:val="ADF4F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30E9C"/>
    <w:multiLevelType w:val="hybridMultilevel"/>
    <w:tmpl w:val="8F52B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663B5D"/>
    <w:multiLevelType w:val="hybridMultilevel"/>
    <w:tmpl w:val="575E1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B6E2F"/>
    <w:multiLevelType w:val="hybridMultilevel"/>
    <w:tmpl w:val="618822E2"/>
    <w:lvl w:ilvl="0" w:tplc="F2F06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5"/>
  </w:num>
  <w:num w:numId="4">
    <w:abstractNumId w:val="6"/>
  </w:num>
  <w:num w:numId="5">
    <w:abstractNumId w:val="11"/>
  </w:num>
  <w:num w:numId="6">
    <w:abstractNumId w:val="17"/>
  </w:num>
  <w:num w:numId="7">
    <w:abstractNumId w:val="10"/>
  </w:num>
  <w:num w:numId="8">
    <w:abstractNumId w:val="9"/>
  </w:num>
  <w:num w:numId="9">
    <w:abstractNumId w:val="21"/>
  </w:num>
  <w:num w:numId="10">
    <w:abstractNumId w:val="16"/>
  </w:num>
  <w:num w:numId="11">
    <w:abstractNumId w:val="2"/>
  </w:num>
  <w:num w:numId="12">
    <w:abstractNumId w:val="23"/>
  </w:num>
  <w:num w:numId="13">
    <w:abstractNumId w:val="24"/>
  </w:num>
  <w:num w:numId="14">
    <w:abstractNumId w:val="20"/>
  </w:num>
  <w:num w:numId="15">
    <w:abstractNumId w:val="18"/>
  </w:num>
  <w:num w:numId="16">
    <w:abstractNumId w:val="0"/>
  </w:num>
  <w:num w:numId="17">
    <w:abstractNumId w:val="19"/>
  </w:num>
  <w:num w:numId="18">
    <w:abstractNumId w:val="13"/>
  </w:num>
  <w:num w:numId="19">
    <w:abstractNumId w:val="4"/>
  </w:num>
  <w:num w:numId="20">
    <w:abstractNumId w:val="3"/>
  </w:num>
  <w:num w:numId="21">
    <w:abstractNumId w:val="14"/>
  </w:num>
  <w:num w:numId="22">
    <w:abstractNumId w:val="15"/>
  </w:num>
  <w:num w:numId="23">
    <w:abstractNumId w:val="22"/>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64"/>
    <w:rsid w:val="000019B6"/>
    <w:rsid w:val="00037DE9"/>
    <w:rsid w:val="00077CE8"/>
    <w:rsid w:val="000A2EA9"/>
    <w:rsid w:val="000B5F04"/>
    <w:rsid w:val="000F0642"/>
    <w:rsid w:val="00130BA0"/>
    <w:rsid w:val="00145C04"/>
    <w:rsid w:val="00195A51"/>
    <w:rsid w:val="001B5FE1"/>
    <w:rsid w:val="001D4832"/>
    <w:rsid w:val="001E4B58"/>
    <w:rsid w:val="00211950"/>
    <w:rsid w:val="00262399"/>
    <w:rsid w:val="00286A40"/>
    <w:rsid w:val="002935A8"/>
    <w:rsid w:val="002D53FD"/>
    <w:rsid w:val="00376CE8"/>
    <w:rsid w:val="003C350B"/>
    <w:rsid w:val="004B62C0"/>
    <w:rsid w:val="00541423"/>
    <w:rsid w:val="005C42B0"/>
    <w:rsid w:val="005E38A0"/>
    <w:rsid w:val="00676A5A"/>
    <w:rsid w:val="006858BF"/>
    <w:rsid w:val="006B54C2"/>
    <w:rsid w:val="006E0FFC"/>
    <w:rsid w:val="007C6BE3"/>
    <w:rsid w:val="007C6DD5"/>
    <w:rsid w:val="007D03D2"/>
    <w:rsid w:val="007E616F"/>
    <w:rsid w:val="0082517B"/>
    <w:rsid w:val="00844FC7"/>
    <w:rsid w:val="008C1D77"/>
    <w:rsid w:val="00943D41"/>
    <w:rsid w:val="00945B83"/>
    <w:rsid w:val="00946D0D"/>
    <w:rsid w:val="009617BD"/>
    <w:rsid w:val="0098503B"/>
    <w:rsid w:val="009C566C"/>
    <w:rsid w:val="009C7654"/>
    <w:rsid w:val="009D7CE1"/>
    <w:rsid w:val="00A419DC"/>
    <w:rsid w:val="00A55632"/>
    <w:rsid w:val="00AB0B0D"/>
    <w:rsid w:val="00AF5564"/>
    <w:rsid w:val="00B41316"/>
    <w:rsid w:val="00B658E0"/>
    <w:rsid w:val="00C0318D"/>
    <w:rsid w:val="00D115A7"/>
    <w:rsid w:val="00D93EDD"/>
    <w:rsid w:val="00E126A9"/>
    <w:rsid w:val="00EA36C6"/>
    <w:rsid w:val="00EE2817"/>
    <w:rsid w:val="00EE345D"/>
    <w:rsid w:val="00F57DA1"/>
    <w:rsid w:val="00F8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564"/>
  </w:style>
  <w:style w:type="paragraph" w:styleId="Footer">
    <w:name w:val="footer"/>
    <w:basedOn w:val="Normal"/>
    <w:link w:val="FooterChar"/>
    <w:uiPriority w:val="99"/>
    <w:unhideWhenUsed/>
    <w:rsid w:val="00AF5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564"/>
  </w:style>
  <w:style w:type="paragraph" w:styleId="BalloonText">
    <w:name w:val="Balloon Text"/>
    <w:basedOn w:val="Normal"/>
    <w:link w:val="BalloonTextChar"/>
    <w:uiPriority w:val="99"/>
    <w:semiHidden/>
    <w:unhideWhenUsed/>
    <w:rsid w:val="00AF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64"/>
    <w:rPr>
      <w:rFonts w:ascii="Tahoma" w:hAnsi="Tahoma" w:cs="Tahoma"/>
      <w:sz w:val="16"/>
      <w:szCs w:val="16"/>
    </w:rPr>
  </w:style>
  <w:style w:type="paragraph" w:styleId="ListParagraph">
    <w:name w:val="List Paragraph"/>
    <w:basedOn w:val="Normal"/>
    <w:uiPriority w:val="34"/>
    <w:qFormat/>
    <w:rsid w:val="000B5F04"/>
    <w:pPr>
      <w:ind w:left="720"/>
      <w:contextualSpacing/>
    </w:pPr>
  </w:style>
  <w:style w:type="paragraph" w:styleId="Title">
    <w:name w:val="Title"/>
    <w:basedOn w:val="Normal"/>
    <w:next w:val="Normal"/>
    <w:link w:val="TitleChar"/>
    <w:uiPriority w:val="10"/>
    <w:qFormat/>
    <w:rsid w:val="00676A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A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6A5A"/>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6A5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145C04"/>
    <w:rPr>
      <w:color w:val="0000FF" w:themeColor="hyperlink"/>
      <w:u w:val="single"/>
    </w:rPr>
  </w:style>
  <w:style w:type="character" w:styleId="FollowedHyperlink">
    <w:name w:val="FollowedHyperlink"/>
    <w:basedOn w:val="DefaultParagraphFont"/>
    <w:uiPriority w:val="99"/>
    <w:semiHidden/>
    <w:unhideWhenUsed/>
    <w:rsid w:val="002119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564"/>
  </w:style>
  <w:style w:type="paragraph" w:styleId="Footer">
    <w:name w:val="footer"/>
    <w:basedOn w:val="Normal"/>
    <w:link w:val="FooterChar"/>
    <w:uiPriority w:val="99"/>
    <w:unhideWhenUsed/>
    <w:rsid w:val="00AF5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564"/>
  </w:style>
  <w:style w:type="paragraph" w:styleId="BalloonText">
    <w:name w:val="Balloon Text"/>
    <w:basedOn w:val="Normal"/>
    <w:link w:val="BalloonTextChar"/>
    <w:uiPriority w:val="99"/>
    <w:semiHidden/>
    <w:unhideWhenUsed/>
    <w:rsid w:val="00AF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64"/>
    <w:rPr>
      <w:rFonts w:ascii="Tahoma" w:hAnsi="Tahoma" w:cs="Tahoma"/>
      <w:sz w:val="16"/>
      <w:szCs w:val="16"/>
    </w:rPr>
  </w:style>
  <w:style w:type="paragraph" w:styleId="ListParagraph">
    <w:name w:val="List Paragraph"/>
    <w:basedOn w:val="Normal"/>
    <w:uiPriority w:val="34"/>
    <w:qFormat/>
    <w:rsid w:val="000B5F04"/>
    <w:pPr>
      <w:ind w:left="720"/>
      <w:contextualSpacing/>
    </w:pPr>
  </w:style>
  <w:style w:type="paragraph" w:styleId="Title">
    <w:name w:val="Title"/>
    <w:basedOn w:val="Normal"/>
    <w:next w:val="Normal"/>
    <w:link w:val="TitleChar"/>
    <w:uiPriority w:val="10"/>
    <w:qFormat/>
    <w:rsid w:val="00676A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A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6A5A"/>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6A5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145C04"/>
    <w:rPr>
      <w:color w:val="0000FF" w:themeColor="hyperlink"/>
      <w:u w:val="single"/>
    </w:rPr>
  </w:style>
  <w:style w:type="character" w:styleId="FollowedHyperlink">
    <w:name w:val="FollowedHyperlink"/>
    <w:basedOn w:val="DefaultParagraphFont"/>
    <w:uiPriority w:val="99"/>
    <w:semiHidden/>
    <w:unhideWhenUsed/>
    <w:rsid w:val="00211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9118">
      <w:bodyDiv w:val="1"/>
      <w:marLeft w:val="0"/>
      <w:marRight w:val="0"/>
      <w:marTop w:val="0"/>
      <w:marBottom w:val="0"/>
      <w:divBdr>
        <w:top w:val="none" w:sz="0" w:space="0" w:color="auto"/>
        <w:left w:val="none" w:sz="0" w:space="0" w:color="auto"/>
        <w:bottom w:val="none" w:sz="0" w:space="0" w:color="auto"/>
        <w:right w:val="none" w:sz="0" w:space="0" w:color="auto"/>
      </w:divBdr>
    </w:div>
    <w:div w:id="2036927717">
      <w:bodyDiv w:val="1"/>
      <w:marLeft w:val="0"/>
      <w:marRight w:val="0"/>
      <w:marTop w:val="0"/>
      <w:marBottom w:val="0"/>
      <w:divBdr>
        <w:top w:val="none" w:sz="0" w:space="0" w:color="auto"/>
        <w:left w:val="none" w:sz="0" w:space="0" w:color="auto"/>
        <w:bottom w:val="none" w:sz="0" w:space="0" w:color="auto"/>
        <w:right w:val="none" w:sz="0" w:space="0" w:color="auto"/>
      </w:divBdr>
    </w:div>
    <w:div w:id="21081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F6FEBDC81349CCA72D14DB18B1D234"/>
        <w:category>
          <w:name w:val="General"/>
          <w:gallery w:val="placeholder"/>
        </w:category>
        <w:types>
          <w:type w:val="bbPlcHdr"/>
        </w:types>
        <w:behaviors>
          <w:behavior w:val="content"/>
        </w:behaviors>
        <w:guid w:val="{2C5C1EC6-47D6-4AEF-A54D-002DFD93411E}"/>
      </w:docPartPr>
      <w:docPartBody>
        <w:p w:rsidR="00E666E5" w:rsidRDefault="007A3621" w:rsidP="007A3621">
          <w:pPr>
            <w:pStyle w:val="05F6FEBDC81349CCA72D14DB18B1D2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A3621"/>
    <w:rsid w:val="000B3385"/>
    <w:rsid w:val="00110B2E"/>
    <w:rsid w:val="004803DC"/>
    <w:rsid w:val="00574608"/>
    <w:rsid w:val="007A3621"/>
    <w:rsid w:val="008308EC"/>
    <w:rsid w:val="008312F8"/>
    <w:rsid w:val="00A73E46"/>
    <w:rsid w:val="00C81678"/>
    <w:rsid w:val="00E666E5"/>
    <w:rsid w:val="00FA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EBDC81349CCA72D14DB18B1D234">
    <w:name w:val="05F6FEBDC81349CCA72D14DB18B1D234"/>
    <w:rsid w:val="007A36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75BB-3DCB-4F03-8C10-7B324098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Region EMS &amp; TCC Policy Manual</vt:lpstr>
    </vt:vector>
  </TitlesOfParts>
  <Company>Hewlett-Packard</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Region EMS &amp; TCC Policy Manual</dc:title>
  <dc:creator>AB</dc:creator>
  <cp:lastModifiedBy>Martina Nicoles</cp:lastModifiedBy>
  <cp:revision>2</cp:revision>
  <dcterms:created xsi:type="dcterms:W3CDTF">2014-01-02T17:26:00Z</dcterms:created>
  <dcterms:modified xsi:type="dcterms:W3CDTF">2014-01-02T17:26:00Z</dcterms:modified>
</cp:coreProperties>
</file>